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46"/>
      </w:tblGrid>
      <w:tr w:rsidR="00ED4A8D" w:rsidTr="002F64A3">
        <w:tc>
          <w:tcPr>
            <w:tcW w:w="4952" w:type="dxa"/>
          </w:tcPr>
          <w:p w:rsidR="00ED4A8D" w:rsidRDefault="006F0F7A" w:rsidP="002F64A3">
            <w:pPr>
              <w:jc w:val="center"/>
              <w:rPr>
                <w:rFonts w:ascii="Times New Roman" w:hAnsi="Times New Roman" w:cs="Times New Roman"/>
                <w:sz w:val="28"/>
                <w:szCs w:val="28"/>
              </w:rPr>
            </w:pPr>
            <w:r>
              <w:rPr>
                <w:rFonts w:ascii="Times New Roman" w:hAnsi="Times New Roman" w:cs="Times New Roman"/>
                <w:sz w:val="28"/>
                <w:szCs w:val="28"/>
              </w:rPr>
              <w:t>UBND HUYỆN</w:t>
            </w:r>
            <w:r w:rsidR="00ED4A8D" w:rsidRPr="00535AD3">
              <w:rPr>
                <w:rFonts w:ascii="Times New Roman" w:hAnsi="Times New Roman" w:cs="Times New Roman"/>
                <w:sz w:val="28"/>
                <w:szCs w:val="28"/>
              </w:rPr>
              <w:t xml:space="preserve"> MỘ ĐỨC</w:t>
            </w:r>
          </w:p>
          <w:p w:rsidR="00ED4A8D" w:rsidRPr="006F0F7A" w:rsidRDefault="006F0F7A" w:rsidP="006F0F7A">
            <w:pPr>
              <w:jc w:val="center"/>
              <w:rPr>
                <w:rFonts w:ascii="Times New Roman" w:hAnsi="Times New Roman" w:cs="Times New Roman"/>
                <w:b/>
                <w:sz w:val="28"/>
                <w:szCs w:val="28"/>
              </w:rPr>
            </w:pPr>
            <w:r w:rsidRPr="006F0F7A">
              <w:rPr>
                <w:rFonts w:ascii="Times New Roman" w:hAnsi="Times New Roman" w:cs="Times New Roman"/>
                <w:b/>
                <w:sz w:val="28"/>
                <w:szCs w:val="28"/>
              </w:rPr>
              <w:t>TỔ CÔNG TÁC ĐỀ ÁN 06</w:t>
            </w:r>
          </w:p>
        </w:tc>
        <w:tc>
          <w:tcPr>
            <w:tcW w:w="4952" w:type="dxa"/>
          </w:tcPr>
          <w:p w:rsidR="00ED4A8D" w:rsidRDefault="00ED4A8D" w:rsidP="002F64A3">
            <w:pPr>
              <w:rPr>
                <w:rFonts w:ascii="Times New Roman" w:hAnsi="Times New Roman" w:cs="Times New Roman"/>
                <w:b/>
                <w:sz w:val="28"/>
                <w:szCs w:val="28"/>
              </w:rPr>
            </w:pPr>
          </w:p>
        </w:tc>
      </w:tr>
    </w:tbl>
    <w:p w:rsidR="00ED4A8D" w:rsidRDefault="005B26A4" w:rsidP="00ED4A8D">
      <w:pPr>
        <w:spacing w:after="0" w:line="240" w:lineRule="auto"/>
        <w:ind w:firstLine="72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843914</wp:posOffset>
                </wp:positionH>
                <wp:positionV relativeFrom="paragraph">
                  <wp:posOffset>23495</wp:posOffset>
                </wp:positionV>
                <wp:extent cx="1419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6908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45pt,1.85pt" to="17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" strokecolor="black [3213]" strokeweight=".5pt">
                <v:stroke joinstyle="miter"/>
              </v:line>
            </w:pict>
          </mc:Fallback>
        </mc:AlternateContent>
      </w:r>
    </w:p>
    <w:p w:rsidR="00ED4A8D" w:rsidRDefault="00ED4A8D" w:rsidP="00ED4A8D">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THAM LUẬN</w:t>
      </w:r>
    </w:p>
    <w:p w:rsidR="005A5B92" w:rsidRDefault="005A5B92" w:rsidP="00ED4A8D">
      <w:pPr>
        <w:spacing w:after="0" w:line="240" w:lineRule="auto"/>
        <w:ind w:firstLine="720"/>
        <w:jc w:val="center"/>
        <w:rPr>
          <w:rFonts w:ascii="Times New Roman" w:hAnsi="Times New Roman" w:cs="Times New Roman"/>
          <w:b/>
          <w:sz w:val="28"/>
          <w:szCs w:val="28"/>
        </w:rPr>
      </w:pPr>
      <w:r w:rsidRPr="005A5B92">
        <w:rPr>
          <w:rFonts w:ascii="Times New Roman" w:hAnsi="Times New Roman" w:cs="Times New Roman"/>
          <w:b/>
          <w:sz w:val="28"/>
          <w:szCs w:val="28"/>
        </w:rPr>
        <w:t>Một số kết quả nổi bật và bài học kinh nghiệm trong quá trình</w:t>
      </w:r>
    </w:p>
    <w:p w:rsidR="00ED4A8D" w:rsidRDefault="005A5B92" w:rsidP="00ED4A8D">
      <w:pPr>
        <w:spacing w:after="0" w:line="240" w:lineRule="auto"/>
        <w:ind w:firstLine="720"/>
        <w:jc w:val="center"/>
        <w:rPr>
          <w:rFonts w:ascii="Times New Roman" w:hAnsi="Times New Roman" w:cs="Times New Roman"/>
          <w:b/>
          <w:sz w:val="28"/>
          <w:szCs w:val="28"/>
        </w:rPr>
      </w:pPr>
      <w:r w:rsidRPr="005A5B92">
        <w:rPr>
          <w:rFonts w:ascii="Times New Roman" w:hAnsi="Times New Roman" w:cs="Times New Roman"/>
          <w:b/>
          <w:sz w:val="28"/>
          <w:szCs w:val="28"/>
        </w:rPr>
        <w:t>thực hiện Đề án 06 trên địa bàn huyện.</w:t>
      </w:r>
    </w:p>
    <w:p w:rsidR="00ED4A8D" w:rsidRDefault="00ED4A8D" w:rsidP="00ED4A8D">
      <w:pPr>
        <w:ind w:firstLine="720"/>
        <w:rPr>
          <w:rFonts w:ascii="Times New Roman" w:hAnsi="Times New Roman" w:cs="Times New Roman"/>
          <w:b/>
          <w:sz w:val="28"/>
          <w:szCs w:val="28"/>
        </w:rPr>
      </w:pPr>
    </w:p>
    <w:p w:rsidR="00ED4A8D" w:rsidRPr="006F0F7A" w:rsidRDefault="00ED4A8D" w:rsidP="006F0F7A">
      <w:pPr>
        <w:spacing w:before="120" w:after="120" w:line="240" w:lineRule="auto"/>
        <w:ind w:firstLine="720"/>
        <w:rPr>
          <w:rFonts w:ascii="Times New Roman" w:hAnsi="Times New Roman" w:cs="Times New Roman"/>
          <w:i/>
          <w:sz w:val="32"/>
          <w:szCs w:val="32"/>
        </w:rPr>
      </w:pPr>
      <w:r w:rsidRPr="006F0F7A">
        <w:rPr>
          <w:rFonts w:ascii="Times New Roman" w:hAnsi="Times New Roman" w:cs="Times New Roman"/>
          <w:i/>
          <w:sz w:val="32"/>
          <w:szCs w:val="32"/>
        </w:rPr>
        <w:t xml:space="preserve">Kính thưa </w:t>
      </w:r>
      <w:r w:rsidR="00675CBB" w:rsidRPr="006F0F7A">
        <w:rPr>
          <w:rFonts w:ascii="Times New Roman" w:hAnsi="Times New Roman" w:cs="Times New Roman"/>
          <w:i/>
          <w:sz w:val="32"/>
          <w:szCs w:val="32"/>
        </w:rPr>
        <w:t>quý vị đại biểu!</w:t>
      </w:r>
    </w:p>
    <w:p w:rsidR="00ED4A8D" w:rsidRPr="006F0F7A" w:rsidRDefault="00ED4A8D" w:rsidP="006F0F7A">
      <w:pPr>
        <w:spacing w:before="120" w:after="120" w:line="240" w:lineRule="auto"/>
        <w:ind w:firstLine="720"/>
        <w:rPr>
          <w:rFonts w:ascii="Times New Roman" w:hAnsi="Times New Roman" w:cs="Times New Roman"/>
          <w:i/>
          <w:sz w:val="32"/>
          <w:szCs w:val="32"/>
        </w:rPr>
      </w:pPr>
      <w:r w:rsidRPr="006F0F7A">
        <w:rPr>
          <w:rFonts w:ascii="Times New Roman" w:hAnsi="Times New Roman" w:cs="Times New Roman"/>
          <w:i/>
          <w:sz w:val="32"/>
          <w:szCs w:val="32"/>
        </w:rPr>
        <w:t>Kính thưa các đồ</w:t>
      </w:r>
      <w:r w:rsidR="00675CBB" w:rsidRPr="006F0F7A">
        <w:rPr>
          <w:rFonts w:ascii="Times New Roman" w:hAnsi="Times New Roman" w:cs="Times New Roman"/>
          <w:i/>
          <w:sz w:val="32"/>
          <w:szCs w:val="32"/>
        </w:rPr>
        <w:t>ng chí lãnh đạo</w:t>
      </w:r>
      <w:r w:rsidRPr="006F0F7A">
        <w:rPr>
          <w:rFonts w:ascii="Times New Roman" w:hAnsi="Times New Roman" w:cs="Times New Roman"/>
          <w:i/>
          <w:sz w:val="32"/>
          <w:szCs w:val="32"/>
        </w:rPr>
        <w:t>!</w:t>
      </w:r>
    </w:p>
    <w:p w:rsidR="00ED4A8D" w:rsidRPr="006F0F7A" w:rsidRDefault="00ED4A8D" w:rsidP="006F0F7A">
      <w:pPr>
        <w:spacing w:before="120" w:after="120" w:line="240" w:lineRule="auto"/>
        <w:ind w:firstLine="720"/>
        <w:rPr>
          <w:rFonts w:ascii="Times New Roman" w:hAnsi="Times New Roman" w:cs="Times New Roman"/>
          <w:i/>
          <w:sz w:val="32"/>
          <w:szCs w:val="32"/>
        </w:rPr>
      </w:pPr>
      <w:r w:rsidRPr="006F0F7A">
        <w:rPr>
          <w:rFonts w:ascii="Times New Roman" w:hAnsi="Times New Roman" w:cs="Times New Roman"/>
          <w:i/>
          <w:sz w:val="32"/>
          <w:szCs w:val="32"/>
        </w:rPr>
        <w:t>Cùng tất cả các đồng chí tham dự Hội nghị.</w:t>
      </w:r>
    </w:p>
    <w:p w:rsidR="00ED4A8D" w:rsidRPr="006F0F7A" w:rsidRDefault="00ED4A8D" w:rsidP="006F0F7A">
      <w:pPr>
        <w:spacing w:before="120" w:after="120" w:line="240" w:lineRule="auto"/>
        <w:ind w:firstLine="720"/>
        <w:jc w:val="both"/>
        <w:rPr>
          <w:rFonts w:ascii="Times New Roman" w:hAnsi="Times New Roman" w:cs="Times New Roman"/>
          <w:sz w:val="32"/>
          <w:szCs w:val="32"/>
        </w:rPr>
      </w:pPr>
      <w:r w:rsidRPr="006F0F7A">
        <w:rPr>
          <w:rFonts w:ascii="Times New Roman" w:hAnsi="Times New Roman" w:cs="Times New Roman"/>
          <w:sz w:val="32"/>
          <w:szCs w:val="32"/>
        </w:rPr>
        <w:t>Được sự cho phép của đồng chí chủ trì Hội nghị</w:t>
      </w:r>
      <w:r w:rsidR="005B26A4" w:rsidRPr="006F0F7A">
        <w:rPr>
          <w:rFonts w:ascii="Times New Roman" w:hAnsi="Times New Roman" w:cs="Times New Roman"/>
          <w:sz w:val="32"/>
          <w:szCs w:val="32"/>
        </w:rPr>
        <w:t>, t</w:t>
      </w:r>
      <w:r w:rsidRPr="006F0F7A">
        <w:rPr>
          <w:rFonts w:ascii="Times New Roman" w:hAnsi="Times New Roman" w:cs="Times New Roman"/>
          <w:sz w:val="32"/>
          <w:szCs w:val="32"/>
        </w:rPr>
        <w:t xml:space="preserve">ôi </w:t>
      </w:r>
      <w:r w:rsidR="00DF1C8E" w:rsidRPr="006F0F7A">
        <w:rPr>
          <w:rFonts w:ascii="Times New Roman" w:hAnsi="Times New Roman" w:cs="Times New Roman"/>
          <w:sz w:val="32"/>
          <w:szCs w:val="32"/>
        </w:rPr>
        <w:t xml:space="preserve">xin </w:t>
      </w:r>
      <w:r w:rsidRPr="006F0F7A">
        <w:rPr>
          <w:rFonts w:ascii="Times New Roman" w:hAnsi="Times New Roman" w:cs="Times New Roman"/>
          <w:sz w:val="32"/>
          <w:szCs w:val="32"/>
        </w:rPr>
        <w:t xml:space="preserve">trình bày tham luận với chủ đề: </w:t>
      </w:r>
      <w:r w:rsidR="00DF1C8E" w:rsidRPr="006F0F7A">
        <w:rPr>
          <w:rFonts w:ascii="Times New Roman" w:hAnsi="Times New Roman" w:cs="Times New Roman"/>
          <w:sz w:val="32"/>
          <w:szCs w:val="32"/>
        </w:rPr>
        <w:t>Một số kết quả nổi bật và bài học kinh nghiệm trong quá trình thực hiện Đề án 06 trên địa bàn huyện</w:t>
      </w:r>
      <w:r w:rsidRPr="006F0F7A">
        <w:rPr>
          <w:rFonts w:ascii="Times New Roman" w:hAnsi="Times New Roman" w:cs="Times New Roman"/>
          <w:sz w:val="32"/>
          <w:szCs w:val="32"/>
        </w:rPr>
        <w:t>.</w:t>
      </w:r>
    </w:p>
    <w:p w:rsidR="00ED4A8D" w:rsidRPr="006F0F7A" w:rsidRDefault="00ED4A8D" w:rsidP="006F0F7A">
      <w:pPr>
        <w:spacing w:before="120" w:after="120" w:line="240" w:lineRule="auto"/>
        <w:ind w:firstLine="720"/>
        <w:jc w:val="both"/>
        <w:rPr>
          <w:rFonts w:ascii="Times New Roman" w:hAnsi="Times New Roman" w:cs="Times New Roman"/>
          <w:sz w:val="32"/>
          <w:szCs w:val="32"/>
        </w:rPr>
      </w:pPr>
      <w:r w:rsidRPr="006F0F7A">
        <w:rPr>
          <w:rFonts w:ascii="Times New Roman" w:hAnsi="Times New Roman" w:cs="Times New Roman"/>
          <w:sz w:val="32"/>
          <w:szCs w:val="32"/>
        </w:rPr>
        <w:t>Kính thưa Hội nghị!</w:t>
      </w:r>
    </w:p>
    <w:p w:rsidR="00CB54C6" w:rsidRPr="006F0F7A" w:rsidRDefault="002A1421"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sz w:val="32"/>
          <w:szCs w:val="32"/>
        </w:rPr>
        <w:t xml:space="preserve">Đề án 06 là một đề án lớn </w:t>
      </w:r>
      <w:r w:rsidR="00F06C42" w:rsidRPr="006F0F7A">
        <w:rPr>
          <w:rFonts w:ascii="Times New Roman" w:hAnsi="Times New Roman" w:cs="Times New Roman"/>
          <w:sz w:val="32"/>
          <w:szCs w:val="32"/>
        </w:rPr>
        <w:t>của Chính phủ,</w:t>
      </w:r>
      <w:r w:rsidR="00CB54C6" w:rsidRPr="006F0F7A">
        <w:rPr>
          <w:rFonts w:ascii="Times New Roman" w:hAnsi="Times New Roman" w:cs="Times New Roman"/>
          <w:sz w:val="32"/>
          <w:szCs w:val="32"/>
        </w:rPr>
        <w:t xml:space="preserve"> liên quan trực tiếp đến những đột phá chiến lược, lợi ích quốc gia, của người dân và doanh nghiệp; việc triển khai thực hiện Đề án có sự phối hợp của nhiều bộ, ngành, địa phương, mang lại lợi ích thiết thực, hiệu quả lâu dài, phục vụ cho sự nghiệp phát triển kinh tế - xã hội của đất nước.</w:t>
      </w:r>
    </w:p>
    <w:p w:rsidR="00DF1C8E" w:rsidRPr="006F0F7A" w:rsidRDefault="00DF1C8E"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sz w:val="32"/>
          <w:szCs w:val="32"/>
        </w:rPr>
        <w:t>Ngay khi Chủ tịch UBND tỉnh triển khai Đề án 06 trên địa bàn tỉnh, Chủ tịch UBND huyện</w:t>
      </w:r>
      <w:r w:rsidR="00DA6341" w:rsidRPr="006F0F7A">
        <w:rPr>
          <w:rFonts w:ascii="Times New Roman" w:hAnsi="Times New Roman" w:cs="Times New Roman"/>
          <w:sz w:val="32"/>
          <w:szCs w:val="32"/>
        </w:rPr>
        <w:t xml:space="preserve"> đã</w:t>
      </w:r>
      <w:r w:rsidRPr="006F0F7A">
        <w:rPr>
          <w:rFonts w:ascii="Times New Roman" w:hAnsi="Times New Roman" w:cs="Times New Roman"/>
          <w:sz w:val="32"/>
          <w:szCs w:val="32"/>
        </w:rPr>
        <w:t xml:space="preserve"> ban hành kế hoạch triển khai thực hiện và quyết định thành lập Tổ Công tác Đề án 06 </w:t>
      </w:r>
      <w:r w:rsidRPr="006F0F7A">
        <w:rPr>
          <w:rFonts w:ascii="Times New Roman" w:hAnsi="Times New Roman" w:cs="Times New Roman"/>
          <w:i/>
          <w:sz w:val="32"/>
          <w:szCs w:val="32"/>
        </w:rPr>
        <w:t>(TCTĐA06)</w:t>
      </w:r>
      <w:r w:rsidRPr="006F0F7A">
        <w:rPr>
          <w:rFonts w:ascii="Times New Roman" w:hAnsi="Times New Roman" w:cs="Times New Roman"/>
          <w:sz w:val="32"/>
          <w:szCs w:val="32"/>
        </w:rPr>
        <w:t xml:space="preserve"> trên địa bàn huyện. Cùng với đó, trên địa bàn các xã, thị trấn cũng đã thành lập 13 TCTĐA06 cấp xã và 68 TCTĐA06 cấp thôn. </w:t>
      </w:r>
      <w:r w:rsidR="00DA6341" w:rsidRPr="006F0F7A">
        <w:rPr>
          <w:rFonts w:ascii="Times New Roman" w:hAnsi="Times New Roman" w:cs="Times New Roman"/>
          <w:sz w:val="32"/>
          <w:szCs w:val="32"/>
        </w:rPr>
        <w:t>Trong quá trình thực hiện, căn cứ chỉ đạo của TCTĐA06 tỉnh và thực tiễn tại địa phương, Chủ tịch UBND huyện đã ban hành Quyết định số 2990/QĐ-UBND, ngày 24/8/2022 của Chủ tịch UBND huyện chỉ đạo kiện toàn TCTĐA06 huyện nâng tổng số thành viên của TCTĐA06 huyện từ 13 lên 38 thành viên, đáp ứng được yêu cầu, nhiệm vụ thực tế.</w:t>
      </w:r>
    </w:p>
    <w:p w:rsidR="006B543C" w:rsidRPr="006F0F7A" w:rsidRDefault="00FA78D3"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sz w:val="32"/>
          <w:szCs w:val="32"/>
        </w:rPr>
        <w:t>V</w:t>
      </w:r>
      <w:r w:rsidR="006F0F7A">
        <w:rPr>
          <w:rFonts w:ascii="Times New Roman" w:hAnsi="Times New Roman" w:cs="Times New Roman"/>
          <w:sz w:val="32"/>
          <w:szCs w:val="32"/>
        </w:rPr>
        <w:t>ề</w:t>
      </w:r>
      <w:r w:rsidRPr="006F0F7A">
        <w:rPr>
          <w:rFonts w:ascii="Times New Roman" w:hAnsi="Times New Roman" w:cs="Times New Roman"/>
          <w:sz w:val="32"/>
          <w:szCs w:val="32"/>
        </w:rPr>
        <w:t xml:space="preserve"> triển khai thực hiện 25 dịch vụ công thiết yếu</w:t>
      </w:r>
      <w:r w:rsidR="00344959" w:rsidRPr="006F0F7A">
        <w:rPr>
          <w:rFonts w:ascii="Times New Roman" w:hAnsi="Times New Roman" w:cs="Times New Roman"/>
          <w:sz w:val="32"/>
          <w:szCs w:val="32"/>
        </w:rPr>
        <w:t xml:space="preserve"> thuộc Đề án 06</w:t>
      </w:r>
      <w:r w:rsidRPr="006F0F7A">
        <w:rPr>
          <w:rFonts w:ascii="Times New Roman" w:hAnsi="Times New Roman" w:cs="Times New Roman"/>
          <w:sz w:val="32"/>
          <w:szCs w:val="32"/>
        </w:rPr>
        <w:t xml:space="preserve">, tính đến nay, </w:t>
      </w:r>
      <w:r w:rsidR="00576137" w:rsidRPr="006F0F7A">
        <w:rPr>
          <w:rFonts w:ascii="Times New Roman" w:hAnsi="Times New Roman" w:cs="Times New Roman"/>
          <w:sz w:val="32"/>
          <w:szCs w:val="32"/>
        </w:rPr>
        <w:t>có 12/25 dịch vụ</w:t>
      </w:r>
      <w:r w:rsidR="00344959" w:rsidRPr="006F0F7A">
        <w:rPr>
          <w:rFonts w:ascii="Times New Roman" w:hAnsi="Times New Roman" w:cs="Times New Roman"/>
          <w:sz w:val="32"/>
          <w:szCs w:val="32"/>
        </w:rPr>
        <w:t xml:space="preserve"> công</w:t>
      </w:r>
      <w:r w:rsidR="00576137" w:rsidRPr="006F0F7A">
        <w:rPr>
          <w:rFonts w:ascii="Times New Roman" w:hAnsi="Times New Roman" w:cs="Times New Roman"/>
          <w:sz w:val="32"/>
          <w:szCs w:val="32"/>
        </w:rPr>
        <w:t xml:space="preserve"> phát sinh hồ sơ trực tuyến thực hiện tại cấp huyện</w:t>
      </w:r>
      <w:r w:rsidR="00344959" w:rsidRPr="006F0F7A">
        <w:rPr>
          <w:rFonts w:ascii="Times New Roman" w:hAnsi="Times New Roman" w:cs="Times New Roman"/>
          <w:sz w:val="32"/>
          <w:szCs w:val="32"/>
        </w:rPr>
        <w:t>, cấp xã</w:t>
      </w:r>
      <w:r w:rsidR="00576137" w:rsidRPr="006F0F7A">
        <w:rPr>
          <w:rFonts w:ascii="Times New Roman" w:hAnsi="Times New Roman" w:cs="Times New Roman"/>
          <w:sz w:val="32"/>
          <w:szCs w:val="32"/>
        </w:rPr>
        <w:t xml:space="preserve"> với tổng số</w:t>
      </w:r>
      <w:r w:rsidR="004E29A8" w:rsidRPr="006F0F7A">
        <w:rPr>
          <w:rFonts w:ascii="Times New Roman" w:hAnsi="Times New Roman" w:cs="Times New Roman"/>
          <w:sz w:val="32"/>
          <w:szCs w:val="32"/>
        </w:rPr>
        <w:t xml:space="preserve"> </w:t>
      </w:r>
      <w:r w:rsidR="004E29A8" w:rsidRPr="006F0F7A">
        <w:rPr>
          <w:rFonts w:ascii="Times New Roman" w:hAnsi="Times New Roman" w:cs="Times New Roman"/>
          <w:b/>
          <w:sz w:val="32"/>
          <w:szCs w:val="32"/>
        </w:rPr>
        <w:t>12.192/19.994 hồ sơ</w:t>
      </w:r>
      <w:r w:rsidR="004E29A8" w:rsidRPr="006F0F7A">
        <w:rPr>
          <w:rFonts w:ascii="Times New Roman" w:hAnsi="Times New Roman" w:cs="Times New Roman"/>
          <w:sz w:val="32"/>
          <w:szCs w:val="32"/>
        </w:rPr>
        <w:t xml:space="preserve"> </w:t>
      </w:r>
      <w:r w:rsidR="004E29A8" w:rsidRPr="006F0F7A">
        <w:rPr>
          <w:rFonts w:ascii="Times New Roman" w:hAnsi="Times New Roman" w:cs="Times New Roman"/>
          <w:b/>
          <w:i/>
          <w:sz w:val="32"/>
          <w:szCs w:val="32"/>
        </w:rPr>
        <w:t>(đạt 60,98%)</w:t>
      </w:r>
      <w:r w:rsidR="00576137" w:rsidRPr="006F0F7A">
        <w:rPr>
          <w:rFonts w:ascii="Times New Roman" w:hAnsi="Times New Roman" w:cs="Times New Roman"/>
          <w:sz w:val="32"/>
          <w:szCs w:val="32"/>
        </w:rPr>
        <w:t>; trong đó, 05/11 dịch vụ công của Bộ Công an và 02/14 dịch vụ công của các bộ, ngành khác được thực hiện tiếp nhận trực tuyến đối với 100% hồ sơ.</w:t>
      </w:r>
      <w:r w:rsidR="00A65AE8" w:rsidRPr="006F0F7A">
        <w:rPr>
          <w:rFonts w:ascii="Times New Roman" w:hAnsi="Times New Roman" w:cs="Times New Roman"/>
          <w:sz w:val="32"/>
          <w:szCs w:val="32"/>
        </w:rPr>
        <w:t xml:space="preserve"> Ngoài</w:t>
      </w:r>
      <w:r w:rsidR="006B543C" w:rsidRPr="006F0F7A">
        <w:rPr>
          <w:rFonts w:ascii="Times New Roman" w:hAnsi="Times New Roman" w:cs="Times New Roman"/>
          <w:sz w:val="32"/>
          <w:szCs w:val="32"/>
        </w:rPr>
        <w:t xml:space="preserve"> 25 dịch vụ công thiết yếu, một số cơ quan, địa phương trên địa bàn huyện cũng đã triển khai thực hiện trên môi trường điện tử đối với một số </w:t>
      </w:r>
      <w:r w:rsidR="006B543C" w:rsidRPr="006F0F7A">
        <w:rPr>
          <w:rFonts w:ascii="Times New Roman" w:hAnsi="Times New Roman" w:cs="Times New Roman"/>
          <w:sz w:val="32"/>
          <w:szCs w:val="32"/>
        </w:rPr>
        <w:lastRenderedPageBreak/>
        <w:t>thủ tục hành chính như: Cấp giấy chứng nhận đủ điều kiện về</w:t>
      </w:r>
      <w:r w:rsidR="00D247FD">
        <w:rPr>
          <w:rFonts w:ascii="Times New Roman" w:hAnsi="Times New Roman" w:cs="Times New Roman"/>
          <w:sz w:val="32"/>
          <w:szCs w:val="32"/>
        </w:rPr>
        <w:t xml:space="preserve"> ANTT, p</w:t>
      </w:r>
      <w:r w:rsidR="006B543C" w:rsidRPr="006F0F7A">
        <w:rPr>
          <w:rFonts w:ascii="Times New Roman" w:hAnsi="Times New Roman" w:cs="Times New Roman"/>
          <w:sz w:val="32"/>
          <w:szCs w:val="32"/>
        </w:rPr>
        <w:t>hê duyệt phương án chữ</w:t>
      </w:r>
      <w:r w:rsidR="00D247FD">
        <w:rPr>
          <w:rFonts w:ascii="Times New Roman" w:hAnsi="Times New Roman" w:cs="Times New Roman"/>
          <w:sz w:val="32"/>
          <w:szCs w:val="32"/>
        </w:rPr>
        <w:t xml:space="preserve">a cháy </w:t>
      </w:r>
      <w:bookmarkStart w:id="0" w:name="_GoBack"/>
      <w:bookmarkEnd w:id="0"/>
      <w:r w:rsidR="004C5862" w:rsidRPr="006F0F7A">
        <w:rPr>
          <w:rFonts w:ascii="Times New Roman" w:hAnsi="Times New Roman" w:cs="Times New Roman"/>
          <w:sz w:val="32"/>
          <w:szCs w:val="32"/>
        </w:rPr>
        <w:t>của</w:t>
      </w:r>
      <w:r w:rsidR="006B543C" w:rsidRPr="006F0F7A">
        <w:rPr>
          <w:rFonts w:ascii="Times New Roman" w:hAnsi="Times New Roman" w:cs="Times New Roman"/>
          <w:sz w:val="32"/>
          <w:szCs w:val="32"/>
        </w:rPr>
        <w:t xml:space="preserve"> Công an huyện; tiếp nhận hồ sơ khai thuế qua Cổng thuế điện tử của Bộ Tài chính, Nộp thuế điện tử qua ứng dụng Etax Mobile của</w:t>
      </w:r>
      <w:r w:rsidR="004C5862" w:rsidRPr="006F0F7A">
        <w:rPr>
          <w:rFonts w:ascii="Times New Roman" w:hAnsi="Times New Roman" w:cs="Times New Roman"/>
          <w:sz w:val="32"/>
          <w:szCs w:val="32"/>
        </w:rPr>
        <w:t xml:space="preserve"> Chi Cục thuế khu vực Tư Nghĩa - Mộ Đức…</w:t>
      </w:r>
      <w:r w:rsidR="008668E4" w:rsidRPr="006F0F7A">
        <w:rPr>
          <w:rFonts w:ascii="Times New Roman" w:hAnsi="Times New Roman" w:cs="Times New Roman"/>
          <w:sz w:val="32"/>
          <w:szCs w:val="32"/>
        </w:rPr>
        <w:t xml:space="preserve"> Cơ quan Tư pháp và Bảo hiểm xã hội đã thực hiện liên thông đăng ký khai sinh, cấp thẻ BHYT cho trẻ em dưới 6 tuổi.</w:t>
      </w:r>
      <w:r w:rsidR="001E1E9B" w:rsidRPr="006F0F7A">
        <w:rPr>
          <w:rFonts w:ascii="Times New Roman" w:hAnsi="Times New Roman" w:cs="Times New Roman"/>
          <w:sz w:val="32"/>
          <w:szCs w:val="32"/>
        </w:rPr>
        <w:t xml:space="preserve"> </w:t>
      </w:r>
    </w:p>
    <w:p w:rsidR="004C5862" w:rsidRPr="006F0F7A" w:rsidRDefault="00A65AE8"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sz w:val="32"/>
          <w:szCs w:val="32"/>
        </w:rPr>
        <w:t xml:space="preserve">Đối với nhóm tiện ích phục vụ phát triển công dân số, </w:t>
      </w:r>
      <w:r w:rsidR="00B146AA" w:rsidRPr="006F0F7A">
        <w:rPr>
          <w:rFonts w:ascii="Times New Roman" w:hAnsi="Times New Roman" w:cs="Times New Roman"/>
          <w:sz w:val="32"/>
          <w:szCs w:val="32"/>
        </w:rPr>
        <w:t>hiện nay đã tổ chức</w:t>
      </w:r>
      <w:r w:rsidRPr="006F0F7A">
        <w:rPr>
          <w:rFonts w:ascii="Times New Roman" w:hAnsi="Times New Roman" w:cs="Times New Roman"/>
          <w:sz w:val="32"/>
          <w:szCs w:val="32"/>
        </w:rPr>
        <w:t xml:space="preserve"> thu nhận hồ sơ cấp CCCD cho </w:t>
      </w:r>
      <w:r w:rsidR="00EA6BEE" w:rsidRPr="006F0F7A">
        <w:rPr>
          <w:rFonts w:ascii="Times New Roman" w:hAnsi="Times New Roman" w:cs="Times New Roman"/>
          <w:sz w:val="32"/>
          <w:szCs w:val="32"/>
        </w:rPr>
        <w:t xml:space="preserve">105.050 </w:t>
      </w:r>
      <w:r w:rsidR="003A089A" w:rsidRPr="006F0F7A">
        <w:rPr>
          <w:rFonts w:ascii="Times New Roman" w:hAnsi="Times New Roman" w:cs="Times New Roman"/>
          <w:sz w:val="32"/>
          <w:szCs w:val="32"/>
        </w:rPr>
        <w:t>trường hợ</w:t>
      </w:r>
      <w:r w:rsidR="00186B0D" w:rsidRPr="006F0F7A">
        <w:rPr>
          <w:rFonts w:ascii="Times New Roman" w:hAnsi="Times New Roman" w:cs="Times New Roman"/>
          <w:sz w:val="32"/>
          <w:szCs w:val="32"/>
        </w:rPr>
        <w:t>p, đăng ký tài khoản định danh điện tử cho 37.495 trường hợp</w:t>
      </w:r>
      <w:r w:rsidR="00880B9A" w:rsidRPr="006F0F7A">
        <w:rPr>
          <w:rFonts w:ascii="Times New Roman" w:hAnsi="Times New Roman" w:cs="Times New Roman"/>
          <w:sz w:val="32"/>
          <w:szCs w:val="32"/>
        </w:rPr>
        <w:t xml:space="preserve">; </w:t>
      </w:r>
      <w:r w:rsidR="00B146AA" w:rsidRPr="006F0F7A">
        <w:rPr>
          <w:rFonts w:ascii="Times New Roman" w:hAnsi="Times New Roman" w:cs="Times New Roman"/>
          <w:sz w:val="32"/>
          <w:szCs w:val="32"/>
        </w:rPr>
        <w:t xml:space="preserve">đã đầu tư thiết bị phục vụ </w:t>
      </w:r>
      <w:r w:rsidR="00880B9A" w:rsidRPr="006F0F7A">
        <w:rPr>
          <w:rFonts w:ascii="Times New Roman" w:hAnsi="Times New Roman" w:cs="Times New Roman"/>
          <w:sz w:val="32"/>
          <w:szCs w:val="32"/>
        </w:rPr>
        <w:t>khám chữa bệnh BHYT bằng thẻ CCCD gắn chíp thay cho thẻ BHYT tại Trung tâm y tế huyện và Trạm y tế 13/13 xã, thị trấ</w:t>
      </w:r>
      <w:r w:rsidR="00B146AA" w:rsidRPr="006F0F7A">
        <w:rPr>
          <w:rFonts w:ascii="Times New Roman" w:hAnsi="Times New Roman" w:cs="Times New Roman"/>
          <w:sz w:val="32"/>
          <w:szCs w:val="32"/>
        </w:rPr>
        <w:t>n; triển khai thực hiện Đề án thiết lập hệ thống hồ sơ sức khỏe điện tử trên địa bàn huyệ</w:t>
      </w:r>
      <w:r w:rsidR="002F3ABC" w:rsidRPr="006F0F7A">
        <w:rPr>
          <w:rFonts w:ascii="Times New Roman" w:hAnsi="Times New Roman" w:cs="Times New Roman"/>
          <w:sz w:val="32"/>
          <w:szCs w:val="32"/>
        </w:rPr>
        <w:t>n,</w:t>
      </w:r>
      <w:r w:rsidR="00B146AA" w:rsidRPr="006F0F7A">
        <w:rPr>
          <w:rFonts w:ascii="Times New Roman" w:hAnsi="Times New Roman" w:cs="Times New Roman"/>
          <w:sz w:val="32"/>
          <w:szCs w:val="32"/>
        </w:rPr>
        <w:t xml:space="preserve"> bước đầu</w:t>
      </w:r>
      <w:r w:rsidR="002F3ABC" w:rsidRPr="006F0F7A">
        <w:rPr>
          <w:rFonts w:ascii="Times New Roman" w:hAnsi="Times New Roman" w:cs="Times New Roman"/>
          <w:sz w:val="32"/>
          <w:szCs w:val="32"/>
        </w:rPr>
        <w:t xml:space="preserve"> đã</w:t>
      </w:r>
      <w:r w:rsidR="00B146AA" w:rsidRPr="006F0F7A">
        <w:rPr>
          <w:rFonts w:ascii="Times New Roman" w:hAnsi="Times New Roman" w:cs="Times New Roman"/>
          <w:sz w:val="32"/>
          <w:szCs w:val="32"/>
        </w:rPr>
        <w:t xml:space="preserve"> rà soát, thực hiện cấp 13.083 tài khoản theo dõi sức khỏe điện tử cho người dân tại tại 02 xã Đức Lợi và Đức Tân.</w:t>
      </w:r>
    </w:p>
    <w:p w:rsidR="00F4159C" w:rsidRPr="006F0F7A" w:rsidRDefault="00550226"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sz w:val="32"/>
          <w:szCs w:val="32"/>
        </w:rPr>
        <w:t xml:space="preserve">Trong công tác </w:t>
      </w:r>
      <w:r w:rsidR="00AB1B62" w:rsidRPr="006F0F7A">
        <w:rPr>
          <w:rFonts w:ascii="Times New Roman" w:hAnsi="Times New Roman" w:cs="Times New Roman"/>
          <w:sz w:val="32"/>
          <w:szCs w:val="32"/>
        </w:rPr>
        <w:t>cập nhật, bổ sung, làm giàu dữ liệ</w:t>
      </w:r>
      <w:r w:rsidRPr="006F0F7A">
        <w:rPr>
          <w:rFonts w:ascii="Times New Roman" w:hAnsi="Times New Roman" w:cs="Times New Roman"/>
          <w:sz w:val="32"/>
          <w:szCs w:val="32"/>
        </w:rPr>
        <w:t>u,</w:t>
      </w:r>
      <w:r w:rsidR="00AB1B62" w:rsidRPr="006F0F7A">
        <w:rPr>
          <w:rFonts w:ascii="Times New Roman" w:hAnsi="Times New Roman" w:cs="Times New Roman"/>
          <w:sz w:val="32"/>
          <w:szCs w:val="32"/>
        </w:rPr>
        <w:t xml:space="preserve"> </w:t>
      </w:r>
      <w:r w:rsidRPr="006F0F7A">
        <w:rPr>
          <w:rFonts w:ascii="Times New Roman" w:hAnsi="Times New Roman" w:cs="Times New Roman"/>
          <w:sz w:val="32"/>
          <w:szCs w:val="32"/>
        </w:rPr>
        <w:t xml:space="preserve">các cơ quan, địa phương đã phối hợp chuẩn hóa 81.465 </w:t>
      </w:r>
      <w:r w:rsidR="00AB1B62" w:rsidRPr="006F0F7A">
        <w:rPr>
          <w:rFonts w:ascii="Times New Roman" w:hAnsi="Times New Roman" w:cs="Times New Roman"/>
          <w:sz w:val="32"/>
          <w:szCs w:val="32"/>
        </w:rPr>
        <w:t xml:space="preserve">dữ liệu tiêm chủng </w:t>
      </w:r>
      <w:r w:rsidRPr="006F0F7A">
        <w:rPr>
          <w:rFonts w:ascii="Times New Roman" w:hAnsi="Times New Roman" w:cs="Times New Roman"/>
          <w:sz w:val="32"/>
          <w:szCs w:val="32"/>
        </w:rPr>
        <w:t>vắ</w:t>
      </w:r>
      <w:r w:rsidR="00250FF1" w:rsidRPr="006F0F7A">
        <w:rPr>
          <w:rFonts w:ascii="Times New Roman" w:hAnsi="Times New Roman" w:cs="Times New Roman"/>
          <w:sz w:val="32"/>
          <w:szCs w:val="32"/>
        </w:rPr>
        <w:t>c-xin  (đạt 99,43%), 89.606 số ĐDCN vào dữ liệu BHXH (đạt 93,31%)</w:t>
      </w:r>
      <w:r w:rsidR="00741175" w:rsidRPr="006F0F7A">
        <w:rPr>
          <w:rFonts w:ascii="Times New Roman" w:hAnsi="Times New Roman" w:cs="Times New Roman"/>
          <w:sz w:val="32"/>
          <w:szCs w:val="32"/>
        </w:rPr>
        <w:t xml:space="preserve">, cập nhật 1.039 hội viên Hội Cựu chiến binh, 5.360 hội viên Hội Người cao tuổi, 4.906 hội viên Hội </w:t>
      </w:r>
      <w:r w:rsidR="00D84014" w:rsidRPr="006F0F7A">
        <w:rPr>
          <w:rFonts w:ascii="Times New Roman" w:hAnsi="Times New Roman" w:cs="Times New Roman"/>
          <w:sz w:val="32"/>
          <w:szCs w:val="32"/>
        </w:rPr>
        <w:t xml:space="preserve">Nông dân… vào </w:t>
      </w:r>
      <w:r w:rsidR="00C33AAA" w:rsidRPr="006F0F7A">
        <w:rPr>
          <w:rFonts w:ascii="Times New Roman" w:hAnsi="Times New Roman" w:cs="Times New Roman"/>
          <w:sz w:val="32"/>
          <w:szCs w:val="32"/>
        </w:rPr>
        <w:t xml:space="preserve">Cơ </w:t>
      </w:r>
      <w:r w:rsidR="00D84014" w:rsidRPr="006F0F7A">
        <w:rPr>
          <w:rFonts w:ascii="Times New Roman" w:hAnsi="Times New Roman" w:cs="Times New Roman"/>
          <w:sz w:val="32"/>
          <w:szCs w:val="32"/>
        </w:rPr>
        <w:t>sở dữ liệu quốc gia về dân cư.</w:t>
      </w:r>
      <w:r w:rsidR="00741175" w:rsidRPr="006F0F7A">
        <w:rPr>
          <w:rFonts w:ascii="Times New Roman" w:hAnsi="Times New Roman" w:cs="Times New Roman"/>
          <w:sz w:val="32"/>
          <w:szCs w:val="32"/>
        </w:rPr>
        <w:t xml:space="preserve"> </w:t>
      </w:r>
      <w:r w:rsidR="003E44D1" w:rsidRPr="006F0F7A">
        <w:rPr>
          <w:rFonts w:ascii="Times New Roman" w:hAnsi="Times New Roman" w:cs="Times New Roman"/>
          <w:sz w:val="32"/>
          <w:szCs w:val="32"/>
        </w:rPr>
        <w:t>Các nhà mạng di động trên địa bàn huyện</w:t>
      </w:r>
      <w:r w:rsidR="00B115BF" w:rsidRPr="006F0F7A">
        <w:rPr>
          <w:rFonts w:ascii="Times New Roman" w:hAnsi="Times New Roman" w:cs="Times New Roman"/>
          <w:sz w:val="32"/>
          <w:szCs w:val="32"/>
        </w:rPr>
        <w:t xml:space="preserve"> thực hiện</w:t>
      </w:r>
      <w:r w:rsidR="003E44D1" w:rsidRPr="006F0F7A">
        <w:rPr>
          <w:rFonts w:ascii="Times New Roman" w:hAnsi="Times New Roman" w:cs="Times New Roman"/>
          <w:sz w:val="32"/>
          <w:szCs w:val="32"/>
        </w:rPr>
        <w:t xml:space="preserve"> rà soát, chuẩn hóa thông tin thuê bao di động chính chủ cho 7.619 trường hợp.</w:t>
      </w:r>
    </w:p>
    <w:p w:rsidR="00B115BF" w:rsidRPr="006F0F7A" w:rsidRDefault="00B115BF"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sz w:val="32"/>
          <w:szCs w:val="32"/>
        </w:rPr>
        <w:t>Công tác tuyên truyền cũng được đẩy mạnh thực hiệ</w:t>
      </w:r>
      <w:r w:rsidR="004A76C5" w:rsidRPr="006F0F7A">
        <w:rPr>
          <w:rFonts w:ascii="Times New Roman" w:hAnsi="Times New Roman" w:cs="Times New Roman"/>
          <w:sz w:val="32"/>
          <w:szCs w:val="32"/>
        </w:rPr>
        <w:t>n. Các m</w:t>
      </w:r>
      <w:r w:rsidR="00FF40F7" w:rsidRPr="006F0F7A">
        <w:rPr>
          <w:rFonts w:ascii="Times New Roman" w:hAnsi="Times New Roman" w:cs="Times New Roman"/>
          <w:sz w:val="32"/>
          <w:szCs w:val="32"/>
        </w:rPr>
        <w:t>ô hình</w:t>
      </w:r>
      <w:r w:rsidR="004A76C5" w:rsidRPr="006F0F7A">
        <w:rPr>
          <w:rFonts w:ascii="Times New Roman" w:hAnsi="Times New Roman" w:cs="Times New Roman"/>
          <w:sz w:val="32"/>
          <w:szCs w:val="32"/>
        </w:rPr>
        <w:t xml:space="preserve"> điểm như</w:t>
      </w:r>
      <w:r w:rsidR="00FF40F7" w:rsidRPr="006F0F7A">
        <w:rPr>
          <w:rFonts w:ascii="Times New Roman" w:hAnsi="Times New Roman" w:cs="Times New Roman"/>
          <w:sz w:val="32"/>
          <w:szCs w:val="32"/>
        </w:rPr>
        <w:t xml:space="preserve"> Tổ Công nghệ số cộng đồng, </w:t>
      </w:r>
      <w:r w:rsidR="004A76C5" w:rsidRPr="006F0F7A">
        <w:rPr>
          <w:rFonts w:ascii="Times New Roman" w:hAnsi="Times New Roman" w:cs="Times New Roman"/>
          <w:sz w:val="32"/>
          <w:szCs w:val="32"/>
        </w:rPr>
        <w:t>Điểm triển khai các dịch vụ công trực tuyến</w:t>
      </w:r>
      <w:r w:rsidR="008F174F" w:rsidRPr="006F0F7A">
        <w:rPr>
          <w:rFonts w:ascii="Times New Roman" w:hAnsi="Times New Roman" w:cs="Times New Roman"/>
          <w:sz w:val="32"/>
          <w:szCs w:val="32"/>
        </w:rPr>
        <w:t>…</w:t>
      </w:r>
      <w:r w:rsidR="004A76C5" w:rsidRPr="006F0F7A">
        <w:rPr>
          <w:rFonts w:ascii="Times New Roman" w:hAnsi="Times New Roman" w:cs="Times New Roman"/>
          <w:sz w:val="32"/>
          <w:szCs w:val="32"/>
        </w:rPr>
        <w:t xml:space="preserve"> được </w:t>
      </w:r>
      <w:r w:rsidR="008F174F" w:rsidRPr="006F0F7A">
        <w:rPr>
          <w:rFonts w:ascii="Times New Roman" w:hAnsi="Times New Roman" w:cs="Times New Roman"/>
          <w:sz w:val="32"/>
          <w:szCs w:val="32"/>
        </w:rPr>
        <w:t>xây dựng tại tất cả 13/13 xã, thị trấn góp phần hỗ trợ, hướng dẫn người dân thực hiện các dịch vụ công trực tuyến. Các cơ quan, ban, ngành phối hợp tổ chức phổ biến kiến thức, kỹ năng số và an toàn thông tin</w:t>
      </w:r>
      <w:r w:rsidR="00F3076F" w:rsidRPr="006F0F7A">
        <w:rPr>
          <w:rFonts w:ascii="Times New Roman" w:hAnsi="Times New Roman" w:cs="Times New Roman"/>
          <w:sz w:val="32"/>
          <w:szCs w:val="32"/>
        </w:rPr>
        <w:t>, khai thác dịch vụ công trực tuyến cho cán bộ, công chức và nhân dân tại 13/13 xã, thị trấn. Sử dụng hình thức sân khấu hóa, phát tờ rơi để tuyên truyền trực quan, sinh động đến người dân về vai trò, lợi ích của Đề án 06.</w:t>
      </w:r>
    </w:p>
    <w:p w:rsidR="006D625E" w:rsidRPr="006F0F7A" w:rsidRDefault="006D625E" w:rsidP="006F0F7A">
      <w:pPr>
        <w:spacing w:before="120" w:after="120"/>
        <w:ind w:firstLine="720"/>
        <w:jc w:val="both"/>
        <w:rPr>
          <w:rFonts w:ascii="Times New Roman" w:hAnsi="Times New Roman" w:cs="Times New Roman"/>
          <w:b/>
          <w:sz w:val="32"/>
          <w:szCs w:val="32"/>
        </w:rPr>
      </w:pPr>
      <w:r w:rsidRPr="006F0F7A">
        <w:rPr>
          <w:rFonts w:ascii="Times New Roman" w:hAnsi="Times New Roman" w:cs="Times New Roman"/>
          <w:b/>
          <w:sz w:val="32"/>
          <w:szCs w:val="32"/>
        </w:rPr>
        <w:t>Để đạt được những kết quả trên, xin chia sẻ một số kinh nghiệm trong triển khai thực hiện Đề án 06 như sau:</w:t>
      </w:r>
    </w:p>
    <w:p w:rsidR="006D625E" w:rsidRPr="006F0F7A" w:rsidRDefault="00C324AA"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i/>
          <w:sz w:val="32"/>
          <w:szCs w:val="32"/>
        </w:rPr>
        <w:t>Một là</w:t>
      </w:r>
      <w:r w:rsidRPr="006F0F7A">
        <w:rPr>
          <w:rFonts w:ascii="Times New Roman" w:hAnsi="Times New Roman" w:cs="Times New Roman"/>
          <w:sz w:val="32"/>
          <w:szCs w:val="32"/>
        </w:rPr>
        <w:t xml:space="preserve">, </w:t>
      </w:r>
      <w:r w:rsidR="005A5B92" w:rsidRPr="006F0F7A">
        <w:rPr>
          <w:rFonts w:ascii="Times New Roman" w:hAnsi="Times New Roman" w:cs="Times New Roman"/>
          <w:sz w:val="32"/>
          <w:szCs w:val="32"/>
        </w:rPr>
        <w:t xml:space="preserve">Cấp ủy và chính quyền các cấp luôn bám sát chỉ đạo của TCTĐA06 cấp trên, kịp thời và chủ động triển khai thực hiện các nội </w:t>
      </w:r>
      <w:r w:rsidR="005A5B92" w:rsidRPr="006F0F7A">
        <w:rPr>
          <w:rFonts w:ascii="Times New Roman" w:hAnsi="Times New Roman" w:cs="Times New Roman"/>
          <w:sz w:val="32"/>
          <w:szCs w:val="32"/>
        </w:rPr>
        <w:lastRenderedPageBreak/>
        <w:t>dung, nhiệm vụ của Đề án 06 trên địa bàn huyện;</w:t>
      </w:r>
      <w:r w:rsidR="006D625E" w:rsidRPr="006F0F7A">
        <w:rPr>
          <w:rFonts w:ascii="Times New Roman" w:hAnsi="Times New Roman" w:cs="Times New Roman"/>
          <w:sz w:val="32"/>
          <w:szCs w:val="32"/>
        </w:rPr>
        <w:t xml:space="preserve"> bố trí cán bộ bảo đảm về năng lực chuyên môn, có trình độ, kỹ năng về công nghệ thông tin để phụ trách chuyên đề Đề án 06.</w:t>
      </w:r>
    </w:p>
    <w:p w:rsidR="006D625E" w:rsidRPr="006F0F7A" w:rsidRDefault="00C324AA"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i/>
          <w:sz w:val="32"/>
          <w:szCs w:val="32"/>
        </w:rPr>
        <w:t>Hai là</w:t>
      </w:r>
      <w:r w:rsidRPr="006F0F7A">
        <w:rPr>
          <w:rFonts w:ascii="Times New Roman" w:hAnsi="Times New Roman" w:cs="Times New Roman"/>
          <w:sz w:val="32"/>
          <w:szCs w:val="32"/>
        </w:rPr>
        <w:t>, nâng cao hiệu quả công tác tham mưu thực hiện Đề án 06, n</w:t>
      </w:r>
      <w:r w:rsidR="006D625E" w:rsidRPr="006F0F7A">
        <w:rPr>
          <w:rFonts w:ascii="Times New Roman" w:hAnsi="Times New Roman" w:cs="Times New Roman"/>
          <w:sz w:val="32"/>
          <w:szCs w:val="32"/>
        </w:rPr>
        <w:t xml:space="preserve">ghiên cứu kỹ các văn bản triển khai, chỉ đạo về Đề án 06; kết hợp tìm hiểu các Thông tư, Nghị định, văn bản hướng dẫn và </w:t>
      </w:r>
      <w:r w:rsidRPr="006F0F7A">
        <w:rPr>
          <w:rFonts w:ascii="Times New Roman" w:hAnsi="Times New Roman" w:cs="Times New Roman"/>
          <w:sz w:val="32"/>
          <w:szCs w:val="32"/>
        </w:rPr>
        <w:t xml:space="preserve">cần phải </w:t>
      </w:r>
      <w:r w:rsidR="006D625E" w:rsidRPr="006F0F7A">
        <w:rPr>
          <w:rFonts w:ascii="Times New Roman" w:hAnsi="Times New Roman" w:cs="Times New Roman"/>
          <w:sz w:val="32"/>
          <w:szCs w:val="32"/>
        </w:rPr>
        <w:t>liên hệ thực tiễn địa phương để nội dung tham mưu được bao quát, khách quan và khả thi thực hiệ</w:t>
      </w:r>
      <w:r w:rsidRPr="006F0F7A">
        <w:rPr>
          <w:rFonts w:ascii="Times New Roman" w:hAnsi="Times New Roman" w:cs="Times New Roman"/>
          <w:sz w:val="32"/>
          <w:szCs w:val="32"/>
        </w:rPr>
        <w:t>n.</w:t>
      </w:r>
    </w:p>
    <w:p w:rsidR="00BB6A6F" w:rsidRPr="006F0F7A" w:rsidRDefault="00BB6A6F"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i/>
          <w:sz w:val="32"/>
          <w:szCs w:val="32"/>
        </w:rPr>
        <w:t>Ba là</w:t>
      </w:r>
      <w:r w:rsidRPr="006F0F7A">
        <w:rPr>
          <w:rFonts w:ascii="Times New Roman" w:hAnsi="Times New Roman" w:cs="Times New Roman"/>
          <w:sz w:val="32"/>
          <w:szCs w:val="32"/>
        </w:rPr>
        <w:t xml:space="preserve">, </w:t>
      </w:r>
      <w:r w:rsidR="00DA03AF" w:rsidRPr="006F0F7A">
        <w:rPr>
          <w:rFonts w:ascii="Times New Roman" w:hAnsi="Times New Roman" w:cs="Times New Roman"/>
          <w:sz w:val="32"/>
          <w:szCs w:val="32"/>
        </w:rPr>
        <w:t>định kỳ tổ chức họp giao ban để các thành viên trao đổi về chuyên môn, nghiệp vụ. Qua đó, đánh giá, rút ra bài học kinh nghiệm để khắc phục hạn chế, khó khăn, nâng cao hiệu quả công tác</w:t>
      </w:r>
      <w:r w:rsidRPr="006F0F7A">
        <w:rPr>
          <w:rFonts w:ascii="Times New Roman" w:hAnsi="Times New Roman" w:cs="Times New Roman"/>
          <w:sz w:val="32"/>
          <w:szCs w:val="32"/>
        </w:rPr>
        <w:t>.</w:t>
      </w:r>
    </w:p>
    <w:p w:rsidR="00E70B65" w:rsidRPr="006F0F7A" w:rsidRDefault="00E70B65"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i/>
          <w:sz w:val="32"/>
          <w:szCs w:val="32"/>
        </w:rPr>
        <w:t>Bốn là</w:t>
      </w:r>
      <w:r w:rsidRPr="006F0F7A">
        <w:rPr>
          <w:rFonts w:ascii="Times New Roman" w:hAnsi="Times New Roman" w:cs="Times New Roman"/>
          <w:sz w:val="32"/>
          <w:szCs w:val="32"/>
        </w:rPr>
        <w:t>, Đề án 06 bao gồm nhiều nội dung mới, chưa có trong tiền lệ, vi vậy cần phải vừa làm, vừa rút kinh nghiệm, công tác tổng hợp, thống kê tình hình, kết quả bảo đảm phải khách quan, nhanh chóng; đồng thời, có sự so sánh, phân tích số liệu, đánh giá thực tế để đưa ra những dự báo, phương án phù hợp.</w:t>
      </w:r>
    </w:p>
    <w:p w:rsidR="00BB6A6F" w:rsidRPr="006F0F7A" w:rsidRDefault="00E70B65"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i/>
          <w:sz w:val="32"/>
          <w:szCs w:val="32"/>
        </w:rPr>
        <w:t>Năm là</w:t>
      </w:r>
      <w:r w:rsidRPr="006F0F7A">
        <w:rPr>
          <w:rFonts w:ascii="Times New Roman" w:hAnsi="Times New Roman" w:cs="Times New Roman"/>
          <w:sz w:val="32"/>
          <w:szCs w:val="32"/>
        </w:rPr>
        <w:t>, đ</w:t>
      </w:r>
      <w:r w:rsidR="00BB6A6F" w:rsidRPr="006F0F7A">
        <w:rPr>
          <w:rFonts w:ascii="Times New Roman" w:hAnsi="Times New Roman" w:cs="Times New Roman"/>
          <w:sz w:val="32"/>
          <w:szCs w:val="32"/>
        </w:rPr>
        <w:t xml:space="preserve">ể </w:t>
      </w:r>
      <w:r w:rsidR="006F0F7A" w:rsidRPr="006F0F7A">
        <w:rPr>
          <w:rFonts w:ascii="Times New Roman" w:hAnsi="Times New Roman" w:cs="Times New Roman"/>
          <w:sz w:val="32"/>
          <w:szCs w:val="32"/>
        </w:rPr>
        <w:t>nhưng nội dung, nhiệm vụ</w:t>
      </w:r>
      <w:r w:rsidR="00BB6A6F" w:rsidRPr="006F0F7A">
        <w:rPr>
          <w:rFonts w:ascii="Times New Roman" w:hAnsi="Times New Roman" w:cs="Times New Roman"/>
          <w:sz w:val="32"/>
          <w:szCs w:val="32"/>
        </w:rPr>
        <w:t xml:space="preserve"> có thể triển khai hiệu quả cần thường xuyên kiểm tra, đôn đốc, hướng dẫn việc thực hiện của các cơ quan, đơn vị; đẩy mạnh công tác tuyên truyền để các nội dung ban hành tiếp cận nhanh chóng đối tượng thực hiện.</w:t>
      </w:r>
    </w:p>
    <w:p w:rsidR="00BB6A6F" w:rsidRPr="006F0F7A" w:rsidRDefault="00E70B65"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i/>
          <w:sz w:val="32"/>
          <w:szCs w:val="32"/>
        </w:rPr>
        <w:t>Sáu là</w:t>
      </w:r>
      <w:r w:rsidRPr="006F0F7A">
        <w:rPr>
          <w:rFonts w:ascii="Times New Roman" w:hAnsi="Times New Roman" w:cs="Times New Roman"/>
          <w:sz w:val="32"/>
          <w:szCs w:val="32"/>
        </w:rPr>
        <w:t>,</w:t>
      </w:r>
      <w:r w:rsidR="006F0F7A" w:rsidRPr="006F0F7A">
        <w:rPr>
          <w:rFonts w:ascii="Times New Roman" w:hAnsi="Times New Roman" w:cs="Times New Roman"/>
          <w:sz w:val="32"/>
          <w:szCs w:val="32"/>
        </w:rPr>
        <w:t xml:space="preserve"> c</w:t>
      </w:r>
      <w:r w:rsidR="00BB6A6F" w:rsidRPr="006F0F7A">
        <w:rPr>
          <w:rFonts w:ascii="Times New Roman" w:hAnsi="Times New Roman" w:cs="Times New Roman"/>
          <w:sz w:val="32"/>
          <w:szCs w:val="32"/>
        </w:rPr>
        <w:t>hủ động, tranh thủ được sự quan tâm của các cấp để kịp thời tham mưu, đề xuất bố trí kinh phí, đầu tư trang thiết bị, hỗ trợ thực hiện các nhiệm vụ Đề án 06.</w:t>
      </w:r>
    </w:p>
    <w:p w:rsidR="006F0F7A" w:rsidRPr="006F0F7A" w:rsidRDefault="006F0F7A" w:rsidP="006F0F7A">
      <w:pPr>
        <w:spacing w:before="120" w:after="120"/>
        <w:ind w:firstLine="720"/>
        <w:jc w:val="both"/>
        <w:rPr>
          <w:rFonts w:ascii="Times New Roman" w:hAnsi="Times New Roman" w:cs="Times New Roman"/>
          <w:sz w:val="32"/>
          <w:szCs w:val="32"/>
        </w:rPr>
      </w:pPr>
      <w:r w:rsidRPr="006F0F7A">
        <w:rPr>
          <w:rFonts w:ascii="Times New Roman" w:hAnsi="Times New Roman" w:cs="Times New Roman"/>
          <w:i/>
          <w:sz w:val="32"/>
          <w:szCs w:val="32"/>
        </w:rPr>
        <w:t>Bảy là</w:t>
      </w:r>
      <w:r w:rsidRPr="006F0F7A">
        <w:rPr>
          <w:rFonts w:ascii="Times New Roman" w:hAnsi="Times New Roman" w:cs="Times New Roman"/>
          <w:sz w:val="32"/>
          <w:szCs w:val="32"/>
        </w:rPr>
        <w:t>, quan tâm, động viên, khen thưởng kịp thời các cá nhân, tập thể có cách làm sáng tạo mang lại hiệu quả cao trong thực hiện Đề án 06; đồng thời nghiêm túc phê bình nếu thiếu tinh thần trách nhiệm, thực hiện không hiệu quả nhiệm vụ.</w:t>
      </w:r>
    </w:p>
    <w:p w:rsidR="00C06438" w:rsidRPr="006F0F7A" w:rsidRDefault="00526868" w:rsidP="006F0F7A">
      <w:pPr>
        <w:spacing w:before="120" w:after="120"/>
        <w:ind w:firstLine="720"/>
        <w:jc w:val="both"/>
        <w:rPr>
          <w:rFonts w:ascii="Times New Roman" w:hAnsi="Times New Roman" w:cs="Times New Roman"/>
          <w:sz w:val="32"/>
          <w:szCs w:val="32"/>
        </w:rPr>
      </w:pPr>
      <w:r>
        <w:rPr>
          <w:rFonts w:ascii="Times New Roman" w:hAnsi="Times New Roman" w:cs="Times New Roman"/>
          <w:i/>
          <w:sz w:val="32"/>
          <w:szCs w:val="32"/>
        </w:rPr>
        <w:t xml:space="preserve">Trên đây là </w:t>
      </w:r>
      <w:r w:rsidRPr="00526868">
        <w:rPr>
          <w:rFonts w:ascii="Times New Roman" w:hAnsi="Times New Roman" w:cs="Times New Roman"/>
          <w:i/>
          <w:sz w:val="32"/>
          <w:szCs w:val="32"/>
        </w:rPr>
        <w:t>tham luận v</w:t>
      </w:r>
      <w:r>
        <w:rPr>
          <w:rFonts w:ascii="Times New Roman" w:hAnsi="Times New Roman" w:cs="Times New Roman"/>
          <w:i/>
          <w:sz w:val="32"/>
          <w:szCs w:val="32"/>
        </w:rPr>
        <w:t>ề m</w:t>
      </w:r>
      <w:r w:rsidRPr="00526868">
        <w:rPr>
          <w:rFonts w:ascii="Times New Roman" w:hAnsi="Times New Roman" w:cs="Times New Roman"/>
          <w:i/>
          <w:sz w:val="32"/>
          <w:szCs w:val="32"/>
        </w:rPr>
        <w:t>ột số kết quả nổi bật và bài học kinh nghiệm trong quá trình thực hiện Đề án 06 trên địa bàn huyện.</w:t>
      </w:r>
      <w:r w:rsidR="006F0F7A" w:rsidRPr="006F0F7A">
        <w:rPr>
          <w:rFonts w:ascii="Times New Roman" w:hAnsi="Times New Roman" w:cs="Times New Roman"/>
          <w:i/>
          <w:sz w:val="32"/>
          <w:szCs w:val="32"/>
        </w:rPr>
        <w:t xml:space="preserve"> </w:t>
      </w:r>
      <w:r w:rsidR="00FD2403" w:rsidRPr="006F0F7A">
        <w:rPr>
          <w:rFonts w:ascii="Times New Roman" w:hAnsi="Times New Roman" w:cs="Times New Roman"/>
          <w:i/>
          <w:sz w:val="32"/>
          <w:szCs w:val="32"/>
        </w:rPr>
        <w:t xml:space="preserve">Xin </w:t>
      </w:r>
      <w:r w:rsidR="006F0F7A" w:rsidRPr="006F0F7A">
        <w:rPr>
          <w:rFonts w:ascii="Times New Roman" w:hAnsi="Times New Roman" w:cs="Times New Roman"/>
          <w:i/>
          <w:sz w:val="32"/>
          <w:szCs w:val="32"/>
        </w:rPr>
        <w:t>kính chúc các đồng chí lãnh đạo, quý vị đại biểu cùng tất cả các đồng chí tham dự hội nghị sức khỏe và thành công. Chúc hội nghị thành công tốt đẹp. Xin chân thành cảm ơn./.</w:t>
      </w:r>
    </w:p>
    <w:sectPr w:rsidR="00C06438" w:rsidRPr="006F0F7A" w:rsidSect="00F07394">
      <w:footerReference w:type="default" r:id="rId6"/>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06" w:rsidRDefault="00097606" w:rsidP="003C309C">
      <w:pPr>
        <w:spacing w:after="0" w:line="240" w:lineRule="auto"/>
      </w:pPr>
      <w:r>
        <w:separator/>
      </w:r>
    </w:p>
  </w:endnote>
  <w:endnote w:type="continuationSeparator" w:id="0">
    <w:p w:rsidR="00097606" w:rsidRDefault="00097606" w:rsidP="003C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32497"/>
      <w:docPartObj>
        <w:docPartGallery w:val="Page Numbers (Bottom of Page)"/>
        <w:docPartUnique/>
      </w:docPartObj>
    </w:sdtPr>
    <w:sdtEndPr>
      <w:rPr>
        <w:noProof/>
      </w:rPr>
    </w:sdtEndPr>
    <w:sdtContent>
      <w:p w:rsidR="004D225C" w:rsidRDefault="004D225C">
        <w:pPr>
          <w:pStyle w:val="Footer"/>
          <w:jc w:val="right"/>
        </w:pPr>
        <w:r>
          <w:fldChar w:fldCharType="begin"/>
        </w:r>
        <w:r>
          <w:instrText xml:space="preserve"> PAGE   \* MERGEFORMAT </w:instrText>
        </w:r>
        <w:r>
          <w:fldChar w:fldCharType="separate"/>
        </w:r>
        <w:r w:rsidR="00D247FD">
          <w:rPr>
            <w:noProof/>
          </w:rPr>
          <w:t>3</w:t>
        </w:r>
        <w:r>
          <w:rPr>
            <w:noProof/>
          </w:rPr>
          <w:fldChar w:fldCharType="end"/>
        </w:r>
      </w:p>
    </w:sdtContent>
  </w:sdt>
  <w:p w:rsidR="004D225C" w:rsidRDefault="004D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06" w:rsidRDefault="00097606" w:rsidP="003C309C">
      <w:pPr>
        <w:spacing w:after="0" w:line="240" w:lineRule="auto"/>
      </w:pPr>
      <w:r>
        <w:separator/>
      </w:r>
    </w:p>
  </w:footnote>
  <w:footnote w:type="continuationSeparator" w:id="0">
    <w:p w:rsidR="00097606" w:rsidRDefault="00097606" w:rsidP="003C3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28"/>
    <w:rsid w:val="0000742D"/>
    <w:rsid w:val="00020CD9"/>
    <w:rsid w:val="000372CB"/>
    <w:rsid w:val="00044005"/>
    <w:rsid w:val="000531B4"/>
    <w:rsid w:val="00055548"/>
    <w:rsid w:val="000714F9"/>
    <w:rsid w:val="00094651"/>
    <w:rsid w:val="00097606"/>
    <w:rsid w:val="000B0CC5"/>
    <w:rsid w:val="000E5C31"/>
    <w:rsid w:val="000F0C3C"/>
    <w:rsid w:val="00100B6F"/>
    <w:rsid w:val="00113118"/>
    <w:rsid w:val="0012026E"/>
    <w:rsid w:val="00124E0D"/>
    <w:rsid w:val="00125CDE"/>
    <w:rsid w:val="00146519"/>
    <w:rsid w:val="00147795"/>
    <w:rsid w:val="00177D2C"/>
    <w:rsid w:val="00186B0D"/>
    <w:rsid w:val="001C69A9"/>
    <w:rsid w:val="001E1E8D"/>
    <w:rsid w:val="001E1E9B"/>
    <w:rsid w:val="00231455"/>
    <w:rsid w:val="00237546"/>
    <w:rsid w:val="00250FF1"/>
    <w:rsid w:val="002524D2"/>
    <w:rsid w:val="00254D84"/>
    <w:rsid w:val="002574E8"/>
    <w:rsid w:val="002919B1"/>
    <w:rsid w:val="00293828"/>
    <w:rsid w:val="002A1421"/>
    <w:rsid w:val="002A2196"/>
    <w:rsid w:val="002C0899"/>
    <w:rsid w:val="002E1B1A"/>
    <w:rsid w:val="002F3ABC"/>
    <w:rsid w:val="0030375C"/>
    <w:rsid w:val="00306433"/>
    <w:rsid w:val="00315040"/>
    <w:rsid w:val="0033610B"/>
    <w:rsid w:val="00340587"/>
    <w:rsid w:val="00344959"/>
    <w:rsid w:val="00354732"/>
    <w:rsid w:val="00374A6E"/>
    <w:rsid w:val="00375C2C"/>
    <w:rsid w:val="00387CD6"/>
    <w:rsid w:val="003A089A"/>
    <w:rsid w:val="003B2EE0"/>
    <w:rsid w:val="003C309C"/>
    <w:rsid w:val="003E44D1"/>
    <w:rsid w:val="003E4803"/>
    <w:rsid w:val="003F2CCC"/>
    <w:rsid w:val="00416604"/>
    <w:rsid w:val="00417426"/>
    <w:rsid w:val="004209F5"/>
    <w:rsid w:val="00423F21"/>
    <w:rsid w:val="00460C1B"/>
    <w:rsid w:val="00461E20"/>
    <w:rsid w:val="00484236"/>
    <w:rsid w:val="00490DD7"/>
    <w:rsid w:val="00491B6B"/>
    <w:rsid w:val="004A76C5"/>
    <w:rsid w:val="004B3C54"/>
    <w:rsid w:val="004B647B"/>
    <w:rsid w:val="004C5862"/>
    <w:rsid w:val="004D225C"/>
    <w:rsid w:val="004D4D2D"/>
    <w:rsid w:val="004D5212"/>
    <w:rsid w:val="004D7298"/>
    <w:rsid w:val="004E29A8"/>
    <w:rsid w:val="00500899"/>
    <w:rsid w:val="00512A3C"/>
    <w:rsid w:val="00526868"/>
    <w:rsid w:val="00550226"/>
    <w:rsid w:val="00553E91"/>
    <w:rsid w:val="00561C42"/>
    <w:rsid w:val="00576137"/>
    <w:rsid w:val="005847B8"/>
    <w:rsid w:val="00596CD8"/>
    <w:rsid w:val="005A5B92"/>
    <w:rsid w:val="005B26A4"/>
    <w:rsid w:val="005B2DD8"/>
    <w:rsid w:val="005C0CDB"/>
    <w:rsid w:val="005C4113"/>
    <w:rsid w:val="005C5866"/>
    <w:rsid w:val="005F6A8F"/>
    <w:rsid w:val="00600CBC"/>
    <w:rsid w:val="006315B8"/>
    <w:rsid w:val="006327C5"/>
    <w:rsid w:val="006604FA"/>
    <w:rsid w:val="00675CBB"/>
    <w:rsid w:val="00694CF6"/>
    <w:rsid w:val="006A03BC"/>
    <w:rsid w:val="006A3347"/>
    <w:rsid w:val="006B543C"/>
    <w:rsid w:val="006B6092"/>
    <w:rsid w:val="006C6958"/>
    <w:rsid w:val="006D625E"/>
    <w:rsid w:val="006F0F7A"/>
    <w:rsid w:val="006F5E1F"/>
    <w:rsid w:val="00725125"/>
    <w:rsid w:val="00733A09"/>
    <w:rsid w:val="00741175"/>
    <w:rsid w:val="007765C6"/>
    <w:rsid w:val="007771BA"/>
    <w:rsid w:val="007A485B"/>
    <w:rsid w:val="007A7F6D"/>
    <w:rsid w:val="007C0540"/>
    <w:rsid w:val="007C521D"/>
    <w:rsid w:val="007C6DE0"/>
    <w:rsid w:val="007E7F04"/>
    <w:rsid w:val="0081751F"/>
    <w:rsid w:val="00821609"/>
    <w:rsid w:val="0082585A"/>
    <w:rsid w:val="00842A92"/>
    <w:rsid w:val="00845F55"/>
    <w:rsid w:val="008476BB"/>
    <w:rsid w:val="00847999"/>
    <w:rsid w:val="00847C5E"/>
    <w:rsid w:val="008668E4"/>
    <w:rsid w:val="008739C2"/>
    <w:rsid w:val="00880B9A"/>
    <w:rsid w:val="00887E15"/>
    <w:rsid w:val="00895400"/>
    <w:rsid w:val="008A53B0"/>
    <w:rsid w:val="008B3A87"/>
    <w:rsid w:val="008C48A1"/>
    <w:rsid w:val="008F16ED"/>
    <w:rsid w:val="008F174F"/>
    <w:rsid w:val="00911AAB"/>
    <w:rsid w:val="009329FF"/>
    <w:rsid w:val="00943A3B"/>
    <w:rsid w:val="00990E28"/>
    <w:rsid w:val="009B2680"/>
    <w:rsid w:val="009B7DBD"/>
    <w:rsid w:val="009D31B3"/>
    <w:rsid w:val="009D5192"/>
    <w:rsid w:val="009D76A4"/>
    <w:rsid w:val="009E66D7"/>
    <w:rsid w:val="00A1569C"/>
    <w:rsid w:val="00A1794A"/>
    <w:rsid w:val="00A237A4"/>
    <w:rsid w:val="00A331D3"/>
    <w:rsid w:val="00A416C5"/>
    <w:rsid w:val="00A51D1E"/>
    <w:rsid w:val="00A65812"/>
    <w:rsid w:val="00A65AE8"/>
    <w:rsid w:val="00A916AB"/>
    <w:rsid w:val="00AB1B62"/>
    <w:rsid w:val="00AB49A5"/>
    <w:rsid w:val="00AD0BB2"/>
    <w:rsid w:val="00AD3C47"/>
    <w:rsid w:val="00AE48DF"/>
    <w:rsid w:val="00B02AB2"/>
    <w:rsid w:val="00B05FB2"/>
    <w:rsid w:val="00B115BF"/>
    <w:rsid w:val="00B131BF"/>
    <w:rsid w:val="00B13652"/>
    <w:rsid w:val="00B146AA"/>
    <w:rsid w:val="00B23ECF"/>
    <w:rsid w:val="00B26915"/>
    <w:rsid w:val="00B41D8C"/>
    <w:rsid w:val="00B45749"/>
    <w:rsid w:val="00B51296"/>
    <w:rsid w:val="00B559B4"/>
    <w:rsid w:val="00B619E9"/>
    <w:rsid w:val="00B97E13"/>
    <w:rsid w:val="00BB6A6F"/>
    <w:rsid w:val="00BC6CAE"/>
    <w:rsid w:val="00BE1840"/>
    <w:rsid w:val="00C06438"/>
    <w:rsid w:val="00C11FCC"/>
    <w:rsid w:val="00C12DC6"/>
    <w:rsid w:val="00C22892"/>
    <w:rsid w:val="00C324AA"/>
    <w:rsid w:val="00C33AAA"/>
    <w:rsid w:val="00C40E54"/>
    <w:rsid w:val="00C611E8"/>
    <w:rsid w:val="00C94AED"/>
    <w:rsid w:val="00CA00F2"/>
    <w:rsid w:val="00CB54C6"/>
    <w:rsid w:val="00CB7834"/>
    <w:rsid w:val="00D1636B"/>
    <w:rsid w:val="00D17766"/>
    <w:rsid w:val="00D247FD"/>
    <w:rsid w:val="00D33237"/>
    <w:rsid w:val="00D35864"/>
    <w:rsid w:val="00D4449B"/>
    <w:rsid w:val="00D45BCF"/>
    <w:rsid w:val="00D82A8A"/>
    <w:rsid w:val="00D84014"/>
    <w:rsid w:val="00DA03AF"/>
    <w:rsid w:val="00DA6341"/>
    <w:rsid w:val="00DB2A40"/>
    <w:rsid w:val="00DB34C7"/>
    <w:rsid w:val="00DD10D7"/>
    <w:rsid w:val="00DD154B"/>
    <w:rsid w:val="00DD4EA0"/>
    <w:rsid w:val="00DF1C8E"/>
    <w:rsid w:val="00E06A4B"/>
    <w:rsid w:val="00E17F29"/>
    <w:rsid w:val="00E21635"/>
    <w:rsid w:val="00E30599"/>
    <w:rsid w:val="00E346D7"/>
    <w:rsid w:val="00E70B65"/>
    <w:rsid w:val="00E90571"/>
    <w:rsid w:val="00E939FC"/>
    <w:rsid w:val="00EA6BEE"/>
    <w:rsid w:val="00EA7E43"/>
    <w:rsid w:val="00EB545B"/>
    <w:rsid w:val="00ED08BD"/>
    <w:rsid w:val="00ED0A51"/>
    <w:rsid w:val="00ED4A8D"/>
    <w:rsid w:val="00F0329F"/>
    <w:rsid w:val="00F06C42"/>
    <w:rsid w:val="00F07394"/>
    <w:rsid w:val="00F3076F"/>
    <w:rsid w:val="00F4159C"/>
    <w:rsid w:val="00F43825"/>
    <w:rsid w:val="00F757E9"/>
    <w:rsid w:val="00F93CED"/>
    <w:rsid w:val="00FA1A3A"/>
    <w:rsid w:val="00FA6383"/>
    <w:rsid w:val="00FA78D3"/>
    <w:rsid w:val="00FB61CF"/>
    <w:rsid w:val="00FC3BC3"/>
    <w:rsid w:val="00FD2403"/>
    <w:rsid w:val="00FE465B"/>
    <w:rsid w:val="00FE5768"/>
    <w:rsid w:val="00F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8C0F-FF04-478A-9251-F179F272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6A4"/>
    <w:pPr>
      <w:ind w:left="720"/>
      <w:contextualSpacing/>
    </w:pPr>
  </w:style>
  <w:style w:type="paragraph" w:styleId="FootnoteText">
    <w:name w:val="footnote text"/>
    <w:basedOn w:val="Normal"/>
    <w:link w:val="FootnoteTextChar"/>
    <w:rsid w:val="003C309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C309C"/>
    <w:rPr>
      <w:rFonts w:ascii="Times New Roman" w:eastAsia="Times New Roman" w:hAnsi="Times New Roman" w:cs="Times New Roman"/>
      <w:sz w:val="20"/>
      <w:szCs w:val="20"/>
    </w:rPr>
  </w:style>
  <w:style w:type="character" w:styleId="FootnoteReference">
    <w:name w:val="footnote reference"/>
    <w:rsid w:val="003C309C"/>
    <w:rPr>
      <w:vertAlign w:val="superscript"/>
    </w:rPr>
  </w:style>
  <w:style w:type="table" w:styleId="TableGrid">
    <w:name w:val="Table Grid"/>
    <w:basedOn w:val="TableNormal"/>
    <w:uiPriority w:val="39"/>
    <w:rsid w:val="00ED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5C"/>
  </w:style>
  <w:style w:type="paragraph" w:styleId="Footer">
    <w:name w:val="footer"/>
    <w:basedOn w:val="Normal"/>
    <w:link w:val="FooterChar"/>
    <w:uiPriority w:val="99"/>
    <w:unhideWhenUsed/>
    <w:rsid w:val="004D2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25C"/>
  </w:style>
  <w:style w:type="paragraph" w:styleId="BalloonText">
    <w:name w:val="Balloon Text"/>
    <w:basedOn w:val="Normal"/>
    <w:link w:val="BalloonTextChar"/>
    <w:uiPriority w:val="99"/>
    <w:semiHidden/>
    <w:unhideWhenUsed/>
    <w:rsid w:val="00F07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944</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174</cp:revision>
  <cp:lastPrinted>2022-12-21T07:33:00Z</cp:lastPrinted>
  <dcterms:created xsi:type="dcterms:W3CDTF">2022-12-19T02:04:00Z</dcterms:created>
  <dcterms:modified xsi:type="dcterms:W3CDTF">2023-03-28T00:46:00Z</dcterms:modified>
</cp:coreProperties>
</file>